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Borders>
          <w:top w:val="double" w:sz="4" w:space="0" w:color="DDDDDD"/>
          <w:left w:val="double" w:sz="4" w:space="0" w:color="DDDDDD"/>
          <w:bottom w:val="double" w:sz="4" w:space="0" w:color="DDDDDD"/>
          <w:right w:val="double" w:sz="4" w:space="0" w:color="DDDDD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5"/>
      </w:tblGrid>
      <w:tr w:rsidR="00E63B25" w:rsidRPr="005157E6" w14:paraId="38FE4739" w14:textId="77777777" w:rsidTr="00A76132">
        <w:trPr>
          <w:trHeight w:val="16370"/>
        </w:trPr>
        <w:tc>
          <w:tcPr>
            <w:tcW w:w="11395" w:type="dxa"/>
          </w:tcPr>
          <w:p w14:paraId="2835BF06" w14:textId="77777777" w:rsidR="00E63B25" w:rsidRPr="00FB4EDE" w:rsidRDefault="00E63B25" w:rsidP="00A76132">
            <w:pPr>
              <w:pStyle w:val="Corpotesto"/>
              <w:tabs>
                <w:tab w:val="left" w:pos="11482"/>
              </w:tabs>
              <w:ind w:left="567" w:right="567"/>
              <w:jc w:val="both"/>
              <w:rPr>
                <w:rFonts w:ascii="Calibri" w:hAnsi="Calibri"/>
              </w:rPr>
            </w:pPr>
          </w:p>
          <w:p w14:paraId="3852848E" w14:textId="477A910F" w:rsidR="00E63B25" w:rsidRDefault="00E63B25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“LEONARDUZZI &amp; C. S.r.l. pretende operar como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sujeto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calificado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confiable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profesional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en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sector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de la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construcción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mantenimiento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civil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, industrial e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infraestructural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en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campo ferroviario,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persiguiendo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la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calidad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del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producto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servicio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prestado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al Cliente, la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mejora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condiciones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salud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seguridad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en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trabajo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,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entorno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protección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, la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promoción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derechos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trabajadores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y de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condiciones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trabajo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, la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lucha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contra la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corrupción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, la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equidad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y la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transparencia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como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valores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fundamentales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b/>
                <w:sz w:val="22"/>
                <w:szCs w:val="22"/>
              </w:rPr>
              <w:t>estratégicos</w:t>
            </w:r>
            <w:proofErr w:type="spellEnd"/>
            <w:r w:rsidRPr="00E63B25">
              <w:rPr>
                <w:rFonts w:ascii="Calibri" w:hAnsi="Calibri"/>
                <w:b/>
                <w:sz w:val="22"/>
                <w:szCs w:val="22"/>
              </w:rPr>
              <w:t>”</w:t>
            </w:r>
          </w:p>
          <w:p w14:paraId="779BA1AC" w14:textId="77777777" w:rsidR="00E63B25" w:rsidRPr="00FB4EDE" w:rsidRDefault="00E63B25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b/>
              </w:rPr>
            </w:pPr>
          </w:p>
          <w:p w14:paraId="2EB8E71E" w14:textId="77777777" w:rsidR="00E63B25" w:rsidRDefault="00E63B25" w:rsidP="00E63B25">
            <w:pPr>
              <w:pStyle w:val="Corpotesto"/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E63B25">
              <w:rPr>
                <w:rFonts w:ascii="Calibri" w:hAnsi="Calibri"/>
                <w:sz w:val="22"/>
                <w:szCs w:val="22"/>
              </w:rPr>
              <w:t>Precisamente por e</w:t>
            </w:r>
            <w:r>
              <w:rPr>
                <w:rFonts w:ascii="Calibri" w:hAnsi="Calibri"/>
                <w:sz w:val="22"/>
                <w:szCs w:val="22"/>
              </w:rPr>
              <w:t>st</w:t>
            </w:r>
            <w:r w:rsidRPr="00E63B25">
              <w:rPr>
                <w:rFonts w:ascii="Calibri" w:hAnsi="Calibri"/>
                <w:sz w:val="22"/>
                <w:szCs w:val="22"/>
              </w:rPr>
              <w:t xml:space="preserve">o, la Alta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Dirección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Empresa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con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todos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empleados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colaboradores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han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decidido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adoptar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un</w:t>
            </w:r>
          </w:p>
          <w:p w14:paraId="09BAEF53" w14:textId="77777777" w:rsidR="00E63B25" w:rsidRDefault="00E63B25" w:rsidP="00E63B25">
            <w:pPr>
              <w:pStyle w:val="Corpotesto"/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63B25">
              <w:rPr>
                <w:rFonts w:ascii="Calibri" w:hAnsi="Calibri"/>
                <w:sz w:val="22"/>
                <w:szCs w:val="22"/>
              </w:rPr>
              <w:t xml:space="preserve">Sistema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Gestión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conforme 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normas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ISO 9001, ISO 45001, ISO 14001, SA 8000 e ISO 37001, con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fin de tener una</w:t>
            </w:r>
          </w:p>
          <w:p w14:paraId="15356697" w14:textId="77777777" w:rsidR="00E63B25" w:rsidRDefault="00E63B25" w:rsidP="00E63B25">
            <w:pPr>
              <w:pStyle w:val="Corpotesto"/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herramienta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mejora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reglas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seguir para perseguir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satisfacción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del cliente, para eliminar 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reducir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un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umbral</w:t>
            </w:r>
            <w:proofErr w:type="spellEnd"/>
          </w:p>
          <w:p w14:paraId="2B1A88D9" w14:textId="77777777" w:rsidR="00E63B25" w:rsidRDefault="00E63B25" w:rsidP="00E63B25">
            <w:pPr>
              <w:pStyle w:val="Corpotesto"/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aceptable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riesgos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para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seguridad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salud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trabajadores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para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medio ambiente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derivados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</w:p>
          <w:p w14:paraId="62654F8A" w14:textId="77777777" w:rsidR="00E63B25" w:rsidRDefault="00E63B25" w:rsidP="00E63B25">
            <w:pPr>
              <w:pStyle w:val="Corpotesto"/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actividades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específicas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realizadas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para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proteger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mejorar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trabajadores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para prevenir, identificar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gestionar</w:t>
            </w:r>
            <w:proofErr w:type="spellEnd"/>
          </w:p>
          <w:p w14:paraId="0F983ED1" w14:textId="77777777" w:rsidR="00E63B25" w:rsidRDefault="00E63B25" w:rsidP="00E63B25">
            <w:pPr>
              <w:pStyle w:val="Corpotesto"/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cualquier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fenómeno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corrupción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. Los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objetivos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que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LEONARDUZZI &amp; C. S.r.l. Los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objetivos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que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persigue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través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su</w:t>
            </w:r>
          </w:p>
          <w:p w14:paraId="13562615" w14:textId="0A505A7B" w:rsidR="00E63B25" w:rsidRDefault="00E63B25" w:rsidP="00E63B25">
            <w:pPr>
              <w:pStyle w:val="Corpotesto"/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63B25">
              <w:rPr>
                <w:rFonts w:ascii="Calibri" w:hAnsi="Calibri"/>
                <w:sz w:val="22"/>
                <w:szCs w:val="22"/>
              </w:rPr>
              <w:t xml:space="preserve"> sistema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gestión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son:</w:t>
            </w:r>
          </w:p>
          <w:p w14:paraId="6C336E8E" w14:textId="1CE9B3B6" w:rsidR="00E63B25" w:rsidRDefault="00E63B25" w:rsidP="00E63B25">
            <w:pPr>
              <w:pStyle w:val="Corpotesto"/>
              <w:tabs>
                <w:tab w:val="left" w:pos="11482"/>
              </w:tabs>
              <w:spacing w:before="40"/>
              <w:ind w:left="934" w:right="215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441238B" w14:textId="1087B89A" w:rsidR="00E63B25" w:rsidRDefault="00E63B25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Llevar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cabo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tareas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asignadas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profesionalidad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corrección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en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pleno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cumplimiento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acuerdos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contractuales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trabajando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manera cada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vez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más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eficiente</w:t>
            </w:r>
            <w:proofErr w:type="spellEnd"/>
          </w:p>
          <w:p w14:paraId="41984BD5" w14:textId="5D395C5B" w:rsidR="00E63B25" w:rsidRDefault="00E63B25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63B25">
              <w:rPr>
                <w:rFonts w:ascii="Calibri" w:hAnsi="Calibri"/>
                <w:sz w:val="22"/>
                <w:szCs w:val="22"/>
              </w:rPr>
              <w:t xml:space="preserve">Prevenir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cualquier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tipo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lesiones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enfermedades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que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pudieran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derivarse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peligros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presentes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en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actividades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obra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prestando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especial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atención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riesgos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mecánicos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riesgos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caída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plana 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desde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una altura,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riesgos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derivados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caída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materiales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riesgos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asociados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uso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productos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químicos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ruido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vibraciones</w:t>
            </w:r>
            <w:proofErr w:type="spellEnd"/>
          </w:p>
          <w:p w14:paraId="2C9D4BDC" w14:textId="3CB47C68" w:rsidR="00E63B25" w:rsidRDefault="00E63B25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63B25">
              <w:rPr>
                <w:rFonts w:ascii="Calibri" w:hAnsi="Calibri"/>
                <w:sz w:val="22"/>
                <w:szCs w:val="22"/>
              </w:rPr>
              <w:t xml:space="preserve">Prevenir o mitigar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impactos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ambientales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derivados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actividades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obra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con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especial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atención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ruidos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vibraciones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consumo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energético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emisiones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gases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efecto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invernadero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gases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combustión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prevención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incendios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gestión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residuos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en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gestión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situaciones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emergencia</w:t>
            </w:r>
            <w:proofErr w:type="spellEnd"/>
          </w:p>
          <w:p w14:paraId="35D6CE11" w14:textId="18CFE479" w:rsidR="00E63B25" w:rsidRDefault="00E63B25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Garantizar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mejorar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derechos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trabajadores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no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recurriendo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no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apoyando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trabajo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infantil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trabajo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forzoso u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obligatorio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respetando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libertad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asociación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negociación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colectiva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rechazando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toda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forma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discriminación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garantizando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regularidad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del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procedimiento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disciplinario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promoviendo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jornada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laboral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digna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salarios</w:t>
            </w:r>
            <w:proofErr w:type="spellEnd"/>
          </w:p>
          <w:p w14:paraId="4B7BB011" w14:textId="1D48C44E" w:rsidR="00E63B25" w:rsidRDefault="00E63B25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Comprometerse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prevención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lucha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contra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toda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forma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corrupción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tanto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hacia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sujetos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externos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que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se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mantienen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relaciones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como por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sujetos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externos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en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perjuicio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la Sociedad, orientando su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actuación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hacia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correcta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gestión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actividad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comercial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(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especialmente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hacia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clientes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públicos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),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ejecución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contabilidad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obras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variaciones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la disputa,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proceso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autorización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con la A.P.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adquisiciones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>;</w:t>
            </w:r>
          </w:p>
          <w:p w14:paraId="52BB5057" w14:textId="093022F5" w:rsidR="00E63B25" w:rsidRDefault="00E63B25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Gestionar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controlar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cuidadosamente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actividades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realizadas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por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contratistas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subcontratistas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externos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tanto en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oficinas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permanentes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como en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obras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construcción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externas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asegurar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una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coordinación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adecuada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entre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diversos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sujetos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que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operan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en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sitio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>.</w:t>
            </w:r>
          </w:p>
          <w:p w14:paraId="1CFEF48F" w14:textId="6E26C633" w:rsidR="00E63B25" w:rsidRDefault="00E63B25" w:rsidP="00E63B25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ind w:right="213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Incidir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en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medida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lo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posible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en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actividad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socios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comerciales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con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fin de lograr una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mayor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eficacia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del sistema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gestión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hacia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calidad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del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producto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servicio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seguridad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salud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medio ambiente,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responsabilidad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social y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lucha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contra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corrupción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>.</w:t>
            </w:r>
          </w:p>
          <w:p w14:paraId="093F155A" w14:textId="209404A3" w:rsidR="00E63B25" w:rsidRPr="002E5A59" w:rsidRDefault="00E63B25" w:rsidP="00E63B25">
            <w:pPr>
              <w:pStyle w:val="Corpotesto"/>
              <w:tabs>
                <w:tab w:val="left" w:pos="11482"/>
              </w:tabs>
              <w:ind w:right="213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873E4EC" w14:textId="7C4EE419" w:rsidR="00E63B25" w:rsidRDefault="00E63B25" w:rsidP="00E63B25">
            <w:pPr>
              <w:widowControl/>
              <w:autoSpaceDE/>
              <w:autoSpaceDN/>
              <w:ind w:right="213"/>
              <w:rPr>
                <w:rFonts w:ascii="Calibri" w:hAnsi="Calibri"/>
                <w:kern w:val="0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 xml:space="preserve">    </w:t>
            </w:r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Para lograr </w:t>
            </w:r>
            <w:proofErr w:type="spellStart"/>
            <w:r w:rsidRPr="00E63B25">
              <w:rPr>
                <w:rFonts w:ascii="Calibri" w:hAnsi="Calibri"/>
                <w:kern w:val="0"/>
                <w:sz w:val="22"/>
                <w:szCs w:val="22"/>
              </w:rPr>
              <w:t>estos</w:t>
            </w:r>
            <w:proofErr w:type="spellEnd"/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0"/>
                <w:sz w:val="22"/>
                <w:szCs w:val="22"/>
              </w:rPr>
              <w:t>objetivos</w:t>
            </w:r>
            <w:proofErr w:type="spellEnd"/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, la Alta </w:t>
            </w:r>
            <w:proofErr w:type="spellStart"/>
            <w:r w:rsidRPr="00E63B25">
              <w:rPr>
                <w:rFonts w:ascii="Calibri" w:hAnsi="Calibri"/>
                <w:kern w:val="0"/>
                <w:sz w:val="22"/>
                <w:szCs w:val="22"/>
              </w:rPr>
              <w:t>Dirección</w:t>
            </w:r>
            <w:proofErr w:type="spellEnd"/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0"/>
                <w:sz w:val="22"/>
                <w:szCs w:val="22"/>
              </w:rPr>
              <w:t>asume</w:t>
            </w:r>
            <w:proofErr w:type="spellEnd"/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 la </w:t>
            </w:r>
            <w:proofErr w:type="spellStart"/>
            <w:r w:rsidRPr="00E63B25">
              <w:rPr>
                <w:rFonts w:ascii="Calibri" w:hAnsi="Calibri"/>
                <w:kern w:val="0"/>
                <w:sz w:val="22"/>
                <w:szCs w:val="22"/>
              </w:rPr>
              <w:t>responsabilidad</w:t>
            </w:r>
            <w:proofErr w:type="spellEnd"/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0"/>
                <w:sz w:val="22"/>
                <w:szCs w:val="22"/>
              </w:rPr>
              <w:t>directa</w:t>
            </w:r>
            <w:proofErr w:type="spellEnd"/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 de la </w:t>
            </w:r>
            <w:proofErr w:type="spellStart"/>
            <w:r w:rsidRPr="00E63B25">
              <w:rPr>
                <w:rFonts w:ascii="Calibri" w:hAnsi="Calibri"/>
                <w:kern w:val="0"/>
                <w:sz w:val="22"/>
                <w:szCs w:val="22"/>
              </w:rPr>
              <w:t>eficacia</w:t>
            </w:r>
            <w:proofErr w:type="spellEnd"/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 del Sistema de </w:t>
            </w:r>
            <w:proofErr w:type="spellStart"/>
            <w:r w:rsidRPr="00E63B25">
              <w:rPr>
                <w:rFonts w:ascii="Calibri" w:hAnsi="Calibri"/>
                <w:kern w:val="0"/>
                <w:sz w:val="22"/>
                <w:szCs w:val="22"/>
              </w:rPr>
              <w:t>Gestión</w:t>
            </w:r>
            <w:proofErr w:type="spellEnd"/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 y se</w:t>
            </w:r>
          </w:p>
          <w:p w14:paraId="5C51797A" w14:textId="2E6123AE" w:rsidR="00E63B25" w:rsidRPr="00E63B25" w:rsidRDefault="00E63B25" w:rsidP="00E63B25">
            <w:pPr>
              <w:widowControl/>
              <w:autoSpaceDE/>
              <w:autoSpaceDN/>
              <w:ind w:right="21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kern w:val="0"/>
                <w:sz w:val="22"/>
                <w:szCs w:val="22"/>
              </w:rPr>
              <w:t xml:space="preserve">   </w:t>
            </w:r>
            <w:r w:rsidRPr="00E63B25">
              <w:rPr>
                <w:rFonts w:ascii="Calibri" w:hAnsi="Calibri"/>
                <w:kern w:val="0"/>
                <w:sz w:val="22"/>
                <w:szCs w:val="22"/>
              </w:rPr>
              <w:t xml:space="preserve"> propone:</w:t>
            </w:r>
          </w:p>
          <w:p w14:paraId="3CAE32A9" w14:textId="4C79E8D0" w:rsidR="00E63B25" w:rsidRDefault="00E63B25" w:rsidP="00E63B25">
            <w:pPr>
              <w:pStyle w:val="Paragrafoelenco"/>
              <w:rPr>
                <w:rFonts w:ascii="Calibri" w:hAnsi="Calibri"/>
                <w:sz w:val="22"/>
                <w:szCs w:val="22"/>
              </w:rPr>
            </w:pPr>
          </w:p>
          <w:p w14:paraId="4537563A" w14:textId="39E94CD2" w:rsidR="00E63B25" w:rsidRPr="00E63B25" w:rsidRDefault="00E63B25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Cumplir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con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requisitos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aplicables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a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productos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servicios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prestados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al Cliente,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requisitos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salud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seguridad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en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trabajo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requisitos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ambientales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, de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responsabilidad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social y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anticorrupción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ya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sean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explícitos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previsibles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o de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otra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manera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necesarios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, o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perseguidos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internamente por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voluntad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de Alta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Dirección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(como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instrumentos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internacionales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señalados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por la norma SA 8000),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ambos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derivados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normativas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internacionales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nacionales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locales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obligado</w:t>
            </w:r>
            <w:proofErr w:type="spellEnd"/>
            <w:r w:rsidRPr="00E63B25">
              <w:rPr>
                <w:rFonts w:ascii="Calibri" w:hAnsi="Calibri"/>
                <w:kern w:val="28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kern w:val="28"/>
                <w:sz w:val="22"/>
                <w:szCs w:val="22"/>
              </w:rPr>
              <w:t>cumplimiento</w:t>
            </w:r>
            <w:proofErr w:type="spellEnd"/>
          </w:p>
          <w:p w14:paraId="5ED56A5B" w14:textId="0019BCE9" w:rsidR="00E63B25" w:rsidRDefault="00E63B25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Establecer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sus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propias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decisiones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luego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haber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examinado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cuidadosamente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tanto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elementos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del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contexto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como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necesidades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expectativas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principales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partes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interesadas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involucradas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tales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como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Propiedad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Asociaciones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Comerciales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Clientes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Proveedores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Socios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Comerciales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Entidades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Crédito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intermediarios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financieros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trabajadores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sus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representantes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territorio,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administración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pública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órganos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control</w:t>
            </w:r>
          </w:p>
          <w:p w14:paraId="7F4AE86A" w14:textId="5DFFE118" w:rsidR="00E63B25" w:rsidRDefault="00E63B25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Analizar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su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desempeño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lo largo del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tiempo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con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fin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adoptar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medidas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necesarias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encaminadas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a lograr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mejora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continua en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objetivos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que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se ha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fijado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en materia de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calidad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seguridad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salud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, medio ambiente,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responsabilidad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social y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prevención</w:t>
            </w:r>
            <w:proofErr w:type="spellEnd"/>
            <w:r w:rsidRPr="00E63B25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63B25">
              <w:rPr>
                <w:rFonts w:ascii="Calibri" w:hAnsi="Calibri"/>
                <w:sz w:val="22"/>
                <w:szCs w:val="22"/>
              </w:rPr>
              <w:t>corrupción</w:t>
            </w:r>
            <w:proofErr w:type="spellEnd"/>
          </w:p>
          <w:p w14:paraId="53F82E2F" w14:textId="3C6B3B3F" w:rsidR="00E9502B" w:rsidRDefault="00E9502B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Establecer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objetivos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metas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concretos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medibles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para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mejora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del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desempeño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que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sean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analizados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discutidos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por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Compañía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al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menos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anualmente</w:t>
            </w:r>
            <w:proofErr w:type="spellEnd"/>
          </w:p>
          <w:p w14:paraId="30F138D2" w14:textId="578BEE18" w:rsidR="00E63B25" w:rsidRPr="002E5A59" w:rsidRDefault="00E9502B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Mejorar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continuamente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eficacia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del Sistema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Gestión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asignando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recursos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necesarios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para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alcanzar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lastRenderedPageBreak/>
              <w:t>objetivos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establecidos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596B964" w14:textId="3D168A8F" w:rsidR="00E63B25" w:rsidRPr="002E5A59" w:rsidRDefault="00E9502B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Garantizar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crecimiento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competencias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profesionalidad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empleados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para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poder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realizar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trabajos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cada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vez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más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complejos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especializados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para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cliente, en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pleno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respeto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condiciones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seguridad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salud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del medio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ambiente.</w:t>
            </w:r>
            <w:r w:rsidR="00E63B25" w:rsidRPr="002E5A59">
              <w:rPr>
                <w:rFonts w:ascii="Calibri" w:hAnsi="Calibri"/>
                <w:sz w:val="22"/>
                <w:szCs w:val="22"/>
              </w:rPr>
              <w:t>Fornire</w:t>
            </w:r>
            <w:proofErr w:type="spellEnd"/>
            <w:r w:rsidR="00E63B25" w:rsidRPr="002E5A59">
              <w:rPr>
                <w:rFonts w:ascii="Calibri" w:hAnsi="Calibri"/>
                <w:sz w:val="22"/>
                <w:szCs w:val="22"/>
              </w:rPr>
              <w:t xml:space="preserve"> adeguate informazioni, formazioni ed addestramenti al personale che opera in Azienda</w:t>
            </w:r>
            <w:r w:rsidR="00E63B25">
              <w:rPr>
                <w:rFonts w:ascii="Calibri" w:hAnsi="Calibri"/>
                <w:sz w:val="22"/>
                <w:szCs w:val="22"/>
              </w:rPr>
              <w:t>, riguardo ai pertinenti aspetti di qualità, salute e sicurezza, ambiente, responsabilità sociale e prevenzione e contrasto della corruzione</w:t>
            </w:r>
          </w:p>
          <w:p w14:paraId="6094E893" w14:textId="2C55E2BA" w:rsidR="00E9502B" w:rsidRDefault="00E9502B" w:rsidP="00A76132">
            <w:pPr>
              <w:pStyle w:val="Paragrafoelenco"/>
              <w:numPr>
                <w:ilvl w:val="0"/>
                <w:numId w:val="1"/>
              </w:numPr>
              <w:rPr>
                <w:rFonts w:ascii="Calibri" w:hAnsi="Calibri"/>
                <w:kern w:val="0"/>
                <w:sz w:val="22"/>
                <w:szCs w:val="22"/>
              </w:rPr>
            </w:pPr>
            <w:proofErr w:type="spellStart"/>
            <w:r w:rsidRPr="00E9502B">
              <w:rPr>
                <w:rFonts w:ascii="Calibri" w:hAnsi="Calibri"/>
                <w:kern w:val="0"/>
                <w:sz w:val="22"/>
                <w:szCs w:val="22"/>
              </w:rPr>
              <w:t>Promover</w:t>
            </w:r>
            <w:proofErr w:type="spellEnd"/>
            <w:r w:rsidRPr="00E9502B">
              <w:rPr>
                <w:rFonts w:ascii="Calibri" w:hAnsi="Calibri"/>
                <w:kern w:val="0"/>
                <w:sz w:val="22"/>
                <w:szCs w:val="22"/>
              </w:rPr>
              <w:t xml:space="preserve"> un ambiente de </w:t>
            </w:r>
            <w:proofErr w:type="spellStart"/>
            <w:r w:rsidRPr="00E9502B">
              <w:rPr>
                <w:rFonts w:ascii="Calibri" w:hAnsi="Calibri"/>
                <w:kern w:val="0"/>
                <w:sz w:val="22"/>
                <w:szCs w:val="22"/>
              </w:rPr>
              <w:t>trabajo</w:t>
            </w:r>
            <w:proofErr w:type="spellEnd"/>
            <w:r w:rsidRPr="00E9502B">
              <w:rPr>
                <w:rFonts w:ascii="Calibri" w:hAnsi="Calibri"/>
                <w:kern w:val="0"/>
                <w:sz w:val="22"/>
                <w:szCs w:val="22"/>
              </w:rPr>
              <w:t xml:space="preserve"> sereno y positivo, </w:t>
            </w:r>
            <w:proofErr w:type="spellStart"/>
            <w:r w:rsidRPr="00E9502B">
              <w:rPr>
                <w:rFonts w:ascii="Calibri" w:hAnsi="Calibri"/>
                <w:kern w:val="0"/>
                <w:sz w:val="22"/>
                <w:szCs w:val="22"/>
              </w:rPr>
              <w:t>que</w:t>
            </w:r>
            <w:proofErr w:type="spellEnd"/>
            <w:r w:rsidRPr="00E9502B">
              <w:rPr>
                <w:rFonts w:ascii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kern w:val="0"/>
                <w:sz w:val="22"/>
                <w:szCs w:val="22"/>
              </w:rPr>
              <w:t>favorezca</w:t>
            </w:r>
            <w:proofErr w:type="spellEnd"/>
            <w:r w:rsidRPr="00E9502B">
              <w:rPr>
                <w:rFonts w:ascii="Calibri" w:hAnsi="Calibri"/>
                <w:kern w:val="0"/>
                <w:sz w:val="22"/>
                <w:szCs w:val="22"/>
              </w:rPr>
              <w:t xml:space="preserve"> la </w:t>
            </w:r>
            <w:proofErr w:type="spellStart"/>
            <w:r w:rsidRPr="00E9502B">
              <w:rPr>
                <w:rFonts w:ascii="Calibri" w:hAnsi="Calibri"/>
                <w:kern w:val="0"/>
                <w:sz w:val="22"/>
                <w:szCs w:val="22"/>
              </w:rPr>
              <w:t>creación</w:t>
            </w:r>
            <w:proofErr w:type="spellEnd"/>
            <w:r w:rsidRPr="00E9502B">
              <w:rPr>
                <w:rFonts w:ascii="Calibri" w:hAnsi="Calibri"/>
                <w:kern w:val="0"/>
                <w:sz w:val="22"/>
                <w:szCs w:val="22"/>
              </w:rPr>
              <w:t xml:space="preserve"> de un </w:t>
            </w:r>
            <w:proofErr w:type="spellStart"/>
            <w:r w:rsidRPr="00E9502B">
              <w:rPr>
                <w:rFonts w:ascii="Calibri" w:hAnsi="Calibri"/>
                <w:kern w:val="0"/>
                <w:sz w:val="22"/>
                <w:szCs w:val="22"/>
              </w:rPr>
              <w:t>grupo</w:t>
            </w:r>
            <w:proofErr w:type="spellEnd"/>
            <w:r w:rsidRPr="00E9502B">
              <w:rPr>
                <w:rFonts w:ascii="Calibri" w:hAnsi="Calibri"/>
                <w:kern w:val="0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kern w:val="0"/>
                <w:sz w:val="22"/>
                <w:szCs w:val="22"/>
              </w:rPr>
              <w:t>trabajo</w:t>
            </w:r>
            <w:proofErr w:type="spellEnd"/>
            <w:r w:rsidRPr="00E9502B">
              <w:rPr>
                <w:rFonts w:ascii="Calibri" w:hAnsi="Calibri"/>
                <w:kern w:val="0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kern w:val="0"/>
                <w:sz w:val="22"/>
                <w:szCs w:val="22"/>
              </w:rPr>
              <w:t>unido</w:t>
            </w:r>
            <w:proofErr w:type="spellEnd"/>
          </w:p>
          <w:p w14:paraId="55487602" w14:textId="52168F54" w:rsidR="00E9502B" w:rsidRDefault="00E9502B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9502B">
              <w:rPr>
                <w:rFonts w:ascii="Calibri" w:hAnsi="Calibri"/>
                <w:sz w:val="22"/>
                <w:szCs w:val="22"/>
              </w:rPr>
              <w:t xml:space="preserve">Perseguir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implicación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participación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trabajadores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en materia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calidad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medio ambiente,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seguridad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salud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responsabilidad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social,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exigiendo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compromiso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todos</w:t>
            </w:r>
            <w:proofErr w:type="spellEnd"/>
          </w:p>
          <w:p w14:paraId="556CB401" w14:textId="5D17D606" w:rsidR="00E9502B" w:rsidRDefault="00E9502B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Establecer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sistemas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recogida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gestión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denuncias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denuncias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incluidas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anónimas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garantizando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ausencia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represalias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cualquier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tipo en caso de denunciar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buena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fe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accidentes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peligros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riesgos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oportunidades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sospechas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en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cumplimiento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instrucción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referencia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difundida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en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seno de la Sociedad y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interesados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mediante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publicación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en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página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web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sociedad</w:t>
            </w:r>
            <w:proofErr w:type="spellEnd"/>
          </w:p>
          <w:p w14:paraId="2979189D" w14:textId="41D21C64" w:rsidR="00E9502B" w:rsidRDefault="00E9502B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9502B">
              <w:rPr>
                <w:rFonts w:ascii="Calibri" w:hAnsi="Calibri"/>
                <w:sz w:val="22"/>
                <w:szCs w:val="22"/>
              </w:rPr>
              <w:t xml:space="preserve">Crear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comités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trabajo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al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interior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Empresa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para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promoción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desarrollo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temas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seguridad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salud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responsabilidad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social,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cuales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personal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pueda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acudir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libremente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para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cualquier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necesidad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relacionada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con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estos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aspectos</w:t>
            </w:r>
            <w:proofErr w:type="spellEnd"/>
          </w:p>
          <w:p w14:paraId="4C19A73E" w14:textId="792DA2DF" w:rsidR="00E9502B" w:rsidRDefault="00E9502B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Establecer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Función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Cumplimiento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Prevención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Corrupción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asignada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 un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miembro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oficina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administrativa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sin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autonomía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decisión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sobre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procesos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con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riesgo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corrupción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garantizándole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adecuada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independencia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para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ejecución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tarea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encomendada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asegurando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tiempo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recursos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necesarios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para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Función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más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amplias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facultades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acceso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todos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documentos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corporativos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acceso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cualquier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lugar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trabajo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solicitud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información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empleados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socios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comerciales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contacto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directo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con la Alta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Dirección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previendo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sanción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cualquier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conducta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que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obstaculice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normal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funcionamiento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Función</w:t>
            </w:r>
            <w:proofErr w:type="spellEnd"/>
          </w:p>
          <w:p w14:paraId="20958FAC" w14:textId="1FE1DA7F" w:rsidR="00E9502B" w:rsidRDefault="00E9502B" w:rsidP="00A76132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spacing w:before="40"/>
              <w:ind w:right="215"/>
              <w:jc w:val="both"/>
              <w:rPr>
                <w:rFonts w:ascii="Calibri" w:hAnsi="Calibri"/>
                <w:sz w:val="22"/>
                <w:szCs w:val="22"/>
              </w:rPr>
            </w:pPr>
            <w:r w:rsidRPr="00E9502B">
              <w:rPr>
                <w:rFonts w:ascii="Calibri" w:hAnsi="Calibri"/>
                <w:sz w:val="22"/>
                <w:szCs w:val="22"/>
              </w:rPr>
              <w:t xml:space="preserve">Implementar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controles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sobre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correcto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comportamiento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del personal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sobre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implementación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regular del sistema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gestión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recurriendo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procedimientos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disciplinarios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contra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trabajadores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en caso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negligencia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o mala fe,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conformidad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con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procedimiento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empresa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definido</w:t>
            </w:r>
            <w:proofErr w:type="spellEnd"/>
          </w:p>
          <w:p w14:paraId="03CED8CC" w14:textId="4D2DF0E7" w:rsidR="00E63B25" w:rsidRDefault="00E9502B" w:rsidP="00E9502B">
            <w:pPr>
              <w:pStyle w:val="Corpotesto"/>
              <w:numPr>
                <w:ilvl w:val="0"/>
                <w:numId w:val="1"/>
              </w:numPr>
              <w:tabs>
                <w:tab w:val="left" w:pos="11482"/>
              </w:tabs>
              <w:ind w:right="213"/>
              <w:jc w:val="both"/>
              <w:rPr>
                <w:rFonts w:ascii="Calibri" w:hAnsi="Calibri"/>
                <w:sz w:val="22"/>
                <w:szCs w:val="22"/>
              </w:rPr>
            </w:pPr>
            <w:r w:rsidRPr="00E9502B">
              <w:rPr>
                <w:rFonts w:ascii="Calibri" w:hAnsi="Calibri"/>
                <w:sz w:val="22"/>
                <w:szCs w:val="22"/>
              </w:rPr>
              <w:t xml:space="preserve"> Implementar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controles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sobre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correcto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comportamiento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socios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comerciales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sobre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apego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principios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políticas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empresa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aplicando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cláusulas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contractuales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necesarias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en caso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negligencia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o mala fe</w:t>
            </w:r>
          </w:p>
          <w:p w14:paraId="36C71640" w14:textId="7F993357" w:rsidR="00E9502B" w:rsidRDefault="00E9502B" w:rsidP="00E9502B">
            <w:pPr>
              <w:pStyle w:val="Corpotesto"/>
              <w:tabs>
                <w:tab w:val="left" w:pos="11482"/>
              </w:tabs>
              <w:ind w:right="213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057FC68" w14:textId="0C6EC560" w:rsidR="00E63B25" w:rsidRDefault="00E9502B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sz w:val="22"/>
                <w:szCs w:val="22"/>
              </w:rPr>
            </w:pPr>
            <w:r w:rsidRPr="00E9502B">
              <w:rPr>
                <w:rFonts w:ascii="Calibri" w:hAnsi="Calibri"/>
                <w:sz w:val="22"/>
                <w:szCs w:val="22"/>
              </w:rPr>
              <w:t xml:space="preserve">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Dirección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recuerda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todo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personal 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interesados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​​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cómo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cumplimiento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seguimiento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Política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puede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crear un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círculo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virtuoso a lo largo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cadena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productiva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lograr una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mejor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calidad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del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producto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servicio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prestado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mayor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satisfacción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del Cliente,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mejores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condiciones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SST,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mejor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protección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del medio ambiente,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mejor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trabajo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condiciones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una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mayor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atención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al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respeto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en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trabajo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ya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prevención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lucha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contra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cualquier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fenómeno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corrupción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. Por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contrario,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incumplimiento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Política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puede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generar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reclamaciones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por parte del Cliente u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otras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partes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interesadas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deseconomías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pérdida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competitividad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accidentes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enfermedades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profesionales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contaminación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ambiental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incumplimiento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derechos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trabajadores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corrupción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en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perjuicio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Administración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Pública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. ,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Clientes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o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Empresa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así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como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sanciones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>.</w:t>
            </w:r>
          </w:p>
          <w:p w14:paraId="2B19942D" w14:textId="04496D87" w:rsidR="00E63B25" w:rsidRDefault="00E9502B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Asimismo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Dirección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reitera su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compromiso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sancionar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en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cumplimiento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principios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éticos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derechos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trabajadores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normas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civiles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contractuales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cualquier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conducta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incorrecta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empleados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o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socios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comerciales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en materia de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calidad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medio ambiente,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salud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seguridad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responsabilidad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social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prevención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de 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corrupción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>.</w:t>
            </w:r>
          </w:p>
          <w:p w14:paraId="7341BA62" w14:textId="50D85993" w:rsidR="00E9502B" w:rsidRPr="002E5A59" w:rsidRDefault="00E9502B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DCDFE1C" w14:textId="46C44D69" w:rsidR="00E63B25" w:rsidRDefault="00E9502B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sz w:val="22"/>
                <w:szCs w:val="22"/>
              </w:rPr>
            </w:pPr>
            <w:r w:rsidRPr="00E9502B">
              <w:rPr>
                <w:rFonts w:ascii="Calibri" w:hAnsi="Calibri"/>
                <w:sz w:val="22"/>
                <w:szCs w:val="22"/>
              </w:rPr>
              <w:t xml:space="preserve">La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Dirección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ha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promovido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implantado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difundido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esta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Política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internamente,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todos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empleados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, y se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compromete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 comunicarla y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difundirla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a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todas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las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partes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interesadas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9502B">
              <w:rPr>
                <w:rFonts w:ascii="Calibri" w:hAnsi="Calibri"/>
                <w:sz w:val="22"/>
                <w:szCs w:val="22"/>
              </w:rPr>
              <w:t>relevantes</w:t>
            </w:r>
            <w:proofErr w:type="spellEnd"/>
            <w:r w:rsidRPr="00E9502B">
              <w:rPr>
                <w:rFonts w:ascii="Calibri" w:hAnsi="Calibri"/>
                <w:sz w:val="22"/>
                <w:szCs w:val="22"/>
              </w:rPr>
              <w:t>.</w:t>
            </w:r>
          </w:p>
          <w:p w14:paraId="355F0375" w14:textId="67B340A2" w:rsidR="00E9502B" w:rsidRDefault="00E9502B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sz w:val="24"/>
              </w:rPr>
            </w:pPr>
          </w:p>
          <w:p w14:paraId="629A633E" w14:textId="50ADE780" w:rsidR="00E63B25" w:rsidRDefault="00E63B25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Ventimiglia</w:t>
            </w:r>
            <w:r w:rsidRPr="005157E6">
              <w:rPr>
                <w:rFonts w:ascii="Calibri" w:hAnsi="Calibri"/>
                <w:sz w:val="24"/>
              </w:rPr>
              <w:t xml:space="preserve">, il </w:t>
            </w:r>
            <w:r w:rsidR="00E9502B">
              <w:rPr>
                <w:rFonts w:ascii="Calibri" w:hAnsi="Calibri"/>
                <w:sz w:val="24"/>
              </w:rPr>
              <w:t>01</w:t>
            </w:r>
            <w:r>
              <w:rPr>
                <w:rFonts w:ascii="Calibri" w:hAnsi="Calibri"/>
                <w:sz w:val="24"/>
              </w:rPr>
              <w:t>/0</w:t>
            </w:r>
            <w:r w:rsidR="00E9502B"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z w:val="24"/>
              </w:rPr>
              <w:t>/202</w:t>
            </w:r>
            <w:r w:rsidR="00E9502B">
              <w:rPr>
                <w:rFonts w:ascii="Calibri" w:hAnsi="Calibri"/>
                <w:sz w:val="24"/>
              </w:rPr>
              <w:t>3</w:t>
            </w:r>
          </w:p>
          <w:p w14:paraId="57DE3117" w14:textId="4C675410" w:rsidR="00E63B25" w:rsidRDefault="00E63B25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                                </w:t>
            </w:r>
          </w:p>
          <w:p w14:paraId="020E2AF5" w14:textId="1096A0AF" w:rsidR="00E63B25" w:rsidRPr="005157E6" w:rsidRDefault="005009FA" w:rsidP="00A76132">
            <w:pPr>
              <w:pStyle w:val="Corpotesto"/>
              <w:tabs>
                <w:tab w:val="left" w:pos="11482"/>
              </w:tabs>
              <w:ind w:left="214" w:right="213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3975096A" wp14:editId="07143BDC">
                  <wp:simplePos x="0" y="0"/>
                  <wp:positionH relativeFrom="column">
                    <wp:posOffset>4496435</wp:posOffset>
                  </wp:positionH>
                  <wp:positionV relativeFrom="paragraph">
                    <wp:posOffset>95885</wp:posOffset>
                  </wp:positionV>
                  <wp:extent cx="1704975" cy="1367727"/>
                  <wp:effectExtent l="0" t="0" r="0" b="0"/>
                  <wp:wrapNone/>
                  <wp:docPr id="4140061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006116" name="Immagine 41400611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36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B25">
              <w:rPr>
                <w:rFonts w:ascii="Calibri" w:hAnsi="Calibri"/>
                <w:sz w:val="24"/>
              </w:rPr>
              <w:t xml:space="preserve">                                                                                                                LEONARDUZZI &amp; C. S.r.l.</w:t>
            </w:r>
            <w:r w:rsidR="00E63B25" w:rsidRPr="005157E6">
              <w:rPr>
                <w:rFonts w:ascii="Calibri" w:hAnsi="Calibri"/>
                <w:sz w:val="24"/>
              </w:rPr>
              <w:t xml:space="preserve"> – </w:t>
            </w:r>
            <w:smartTag w:uri="urn:schemas-microsoft-com:office:smarttags" w:element="PersonName">
              <w:smartTagPr>
                <w:attr w:name="ProductID" w:val="La DIREZIONE"/>
              </w:smartTagPr>
              <w:r w:rsidR="00E63B25" w:rsidRPr="005157E6">
                <w:rPr>
                  <w:rFonts w:ascii="Calibri" w:hAnsi="Calibri"/>
                  <w:sz w:val="24"/>
                </w:rPr>
                <w:t>La DIREZIONE</w:t>
              </w:r>
            </w:smartTag>
          </w:p>
          <w:p w14:paraId="7492A62F" w14:textId="77777777" w:rsidR="00E63B25" w:rsidRPr="005157E6" w:rsidRDefault="00E63B25" w:rsidP="00A76132">
            <w:pPr>
              <w:pStyle w:val="Corpotesto"/>
              <w:tabs>
                <w:tab w:val="left" w:pos="11482"/>
              </w:tabs>
              <w:ind w:right="567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0DFF20B7" w14:textId="6C53FFD4" w:rsidR="00E63B25" w:rsidRPr="00FB4EDE" w:rsidRDefault="00E63B25" w:rsidP="00E63B25">
      <w:pPr>
        <w:tabs>
          <w:tab w:val="left" w:pos="11482"/>
        </w:tabs>
        <w:rPr>
          <w:sz w:val="2"/>
          <w:szCs w:val="2"/>
        </w:rPr>
      </w:pPr>
    </w:p>
    <w:p w14:paraId="6638BD49" w14:textId="77777777" w:rsidR="004771ED" w:rsidRDefault="004771ED"/>
    <w:sectPr w:rsidR="004771ED" w:rsidSect="00FB4EDE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A7A4A"/>
    <w:multiLevelType w:val="hybridMultilevel"/>
    <w:tmpl w:val="6218CD86"/>
    <w:lvl w:ilvl="0" w:tplc="FFFFFFFF">
      <w:numFmt w:val="bullet"/>
      <w:lvlText w:val=""/>
      <w:lvlJc w:val="left"/>
      <w:pPr>
        <w:tabs>
          <w:tab w:val="num" w:pos="934"/>
        </w:tabs>
        <w:ind w:left="934" w:hanging="360"/>
      </w:pPr>
      <w:rPr>
        <w:rFonts w:ascii="Wingdings" w:eastAsia="Times New Roman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num w:numId="1" w16cid:durableId="26149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25"/>
    <w:rsid w:val="004771ED"/>
    <w:rsid w:val="004C7EEE"/>
    <w:rsid w:val="005009FA"/>
    <w:rsid w:val="007D196E"/>
    <w:rsid w:val="00E63B25"/>
    <w:rsid w:val="00E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AAD844"/>
  <w15:chartTrackingRefBased/>
  <w15:docId w15:val="{9CC057D5-1E53-4BC5-9DE6-D30294D2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B2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63B25"/>
    <w:pPr>
      <w:jc w:val="left"/>
    </w:pPr>
    <w:rPr>
      <w:kern w:val="0"/>
    </w:rPr>
  </w:style>
  <w:style w:type="character" w:customStyle="1" w:styleId="CorpotestoCarattere">
    <w:name w:val="Corpo testo Carattere"/>
    <w:basedOn w:val="Carpredefinitoparagrafo"/>
    <w:link w:val="Corpotesto"/>
    <w:rsid w:val="00E63B25"/>
    <w:rPr>
      <w:rFonts w:ascii="Arial" w:eastAsia="Times New Roman" w:hAnsi="Arial" w:cs="Arial"/>
      <w:kern w:val="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6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2023-05-11T14:03:00Z</dcterms:created>
  <dcterms:modified xsi:type="dcterms:W3CDTF">2023-05-11T14:31:00Z</dcterms:modified>
</cp:coreProperties>
</file>